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wordWrap w:val="0"/>
        <w:spacing w:before="0" w:beforeAutospacing="0" w:after="0" w:afterAutospacing="0" w:line="495" w:lineRule="atLeast"/>
        <w:jc w:val="center"/>
        <w:rPr>
          <w:rFonts w:hint="eastAsia"/>
          <w:b/>
          <w:bCs/>
          <w:color w:val="3D3D3D"/>
          <w:sz w:val="32"/>
          <w:szCs w:val="32"/>
        </w:rPr>
      </w:pPr>
      <w:r>
        <w:rPr>
          <w:rFonts w:hint="eastAsia" w:cs="Times New Roman"/>
          <w:b/>
          <w:bCs/>
          <w:color w:val="3D3D3D"/>
          <w:sz w:val="44"/>
          <w:szCs w:val="44"/>
        </w:rPr>
        <w:t>关于印发《秦皇岛市危险化学品行业安全评价机构执业行为专项整治提升方案》的通知</w:t>
      </w:r>
    </w:p>
    <w:p>
      <w:pPr>
        <w:pStyle w:val="12"/>
        <w:shd w:val="clear" w:color="auto" w:fill="FFFFFF"/>
        <w:wordWrap w:val="0"/>
        <w:spacing w:before="0" w:beforeAutospacing="0" w:after="0" w:afterAutospacing="0" w:line="495" w:lineRule="atLeast"/>
        <w:jc w:val="center"/>
        <w:rPr>
          <w:rFonts w:hint="eastAsia" w:ascii="仿宋_GB2312" w:eastAsia="仿宋_GB2312"/>
          <w:color w:val="3D3D3D"/>
          <w:sz w:val="32"/>
          <w:szCs w:val="32"/>
        </w:rPr>
      </w:pPr>
      <w:r>
        <w:rPr>
          <w:rFonts w:ascii="Times New Roman" w:hAnsi="Times New Roman" w:eastAsia="仿宋_GB2312" w:cs="Times New Roman"/>
          <w:color w:val="3D3D3D"/>
          <w:sz w:val="44"/>
          <w:szCs w:val="44"/>
        </w:rPr>
        <w:t> </w:t>
      </w:r>
    </w:p>
    <w:p>
      <w:pPr>
        <w:pStyle w:val="12"/>
        <w:shd w:val="clear" w:color="auto" w:fill="FFFFFF"/>
        <w:wordWrap w:val="0"/>
        <w:spacing w:before="0" w:beforeAutospacing="0" w:after="0" w:afterAutospacing="0" w:line="495" w:lineRule="atLeast"/>
        <w:jc w:val="both"/>
        <w:rPr>
          <w:rFonts w:hint="eastAsia" w:ascii="仿宋" w:hAnsi="仿宋" w:eastAsia="仿宋"/>
          <w:color w:val="3D3D3D"/>
          <w:sz w:val="32"/>
          <w:szCs w:val="32"/>
        </w:rPr>
      </w:pPr>
      <w:r>
        <w:rPr>
          <w:rFonts w:hint="eastAsia" w:ascii="仿宋" w:hAnsi="仿宋" w:eastAsia="仿宋" w:cs="Times New Roman"/>
          <w:color w:val="3D3D3D"/>
          <w:sz w:val="32"/>
          <w:szCs w:val="32"/>
        </w:rPr>
        <w:t>各县区应急管理局，</w:t>
      </w:r>
      <w:r>
        <w:rPr>
          <w:rFonts w:hint="eastAsia" w:ascii="仿宋" w:hAnsi="仿宋" w:eastAsia="仿宋" w:cs="Times New Roman"/>
          <w:color w:val="3D3D3D"/>
          <w:sz w:val="32"/>
          <w:szCs w:val="32"/>
          <w:lang w:eastAsia="zh-CN"/>
        </w:rPr>
        <w:t>秦皇岛市范围内从事安全评价的</w:t>
      </w:r>
      <w:r>
        <w:rPr>
          <w:rFonts w:hint="eastAsia" w:ascii="仿宋" w:hAnsi="仿宋" w:eastAsia="仿宋" w:cs="Times New Roman"/>
          <w:color w:val="3D3D3D"/>
          <w:sz w:val="32"/>
          <w:szCs w:val="32"/>
        </w:rPr>
        <w:t>各安全评价机构</w:t>
      </w:r>
      <w:r>
        <w:rPr>
          <w:rFonts w:hint="eastAsia" w:ascii="仿宋" w:hAnsi="仿宋" w:eastAsia="仿宋" w:cs="Times New Roman"/>
          <w:color w:val="3D3D3D"/>
          <w:sz w:val="32"/>
          <w:szCs w:val="32"/>
          <w:lang w:eastAsia="zh-CN"/>
        </w:rPr>
        <w:t>和分支机构</w:t>
      </w:r>
      <w:r>
        <w:rPr>
          <w:rFonts w:hint="eastAsia" w:ascii="仿宋" w:hAnsi="仿宋" w:eastAsia="仿宋" w:cs="Times New Roman"/>
          <w:color w:val="3D3D3D"/>
          <w:sz w:val="32"/>
          <w:szCs w:val="32"/>
        </w:rPr>
        <w:t>：</w:t>
      </w:r>
    </w:p>
    <w:p>
      <w:pPr>
        <w:pStyle w:val="12"/>
        <w:shd w:val="clear" w:color="auto" w:fill="FFFFFF"/>
        <w:wordWrap w:val="0"/>
        <w:spacing w:before="0" w:beforeAutospacing="0" w:after="0" w:afterAutospacing="0" w:line="49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为切实抓好《应急管理部关于进一步加强安全评价机构监管的指导意见》（应急〔</w:t>
      </w:r>
      <w:r>
        <w:rPr>
          <w:rFonts w:ascii="仿宋" w:hAnsi="仿宋" w:eastAsia="仿宋" w:cs="Times New Roman"/>
          <w:color w:val="3D3D3D"/>
          <w:sz w:val="32"/>
          <w:szCs w:val="32"/>
        </w:rPr>
        <w:t>2023</w:t>
      </w:r>
      <w:r>
        <w:rPr>
          <w:rFonts w:hint="eastAsia" w:ascii="仿宋" w:hAnsi="仿宋" w:eastAsia="仿宋" w:cs="Times New Roman"/>
          <w:color w:val="3D3D3D"/>
          <w:sz w:val="32"/>
          <w:szCs w:val="32"/>
        </w:rPr>
        <w:t>〕</w:t>
      </w:r>
      <w:r>
        <w:rPr>
          <w:rFonts w:ascii="仿宋" w:hAnsi="仿宋" w:eastAsia="仿宋" w:cs="Times New Roman"/>
          <w:color w:val="3D3D3D"/>
          <w:sz w:val="32"/>
          <w:szCs w:val="32"/>
        </w:rPr>
        <w:t>99</w:t>
      </w:r>
      <w:r>
        <w:rPr>
          <w:rFonts w:hint="eastAsia" w:ascii="仿宋" w:hAnsi="仿宋" w:eastAsia="仿宋" w:cs="Times New Roman"/>
          <w:color w:val="3D3D3D"/>
          <w:sz w:val="32"/>
          <w:szCs w:val="32"/>
        </w:rPr>
        <w:t>号）的贯彻落实</w:t>
      </w:r>
      <w:bookmarkStart w:id="0" w:name="_GoBack"/>
      <w:bookmarkEnd w:id="0"/>
      <w:r>
        <w:rPr>
          <w:rFonts w:hint="eastAsia" w:ascii="仿宋" w:hAnsi="仿宋" w:eastAsia="仿宋" w:cs="Times New Roman"/>
          <w:color w:val="3D3D3D"/>
          <w:sz w:val="32"/>
          <w:szCs w:val="32"/>
        </w:rPr>
        <w:t>，巩固前期安全评价机构执业行为专项整治成果，进一步规范安全评价机构执业行为，按照全市安全生产工作部署，在危险化学品行业范围内开展安全评价机构执业行为专项整治。现将整治方案印发给你们，请认真抓好贯彻落实。</w:t>
      </w:r>
    </w:p>
    <w:p>
      <w:pPr>
        <w:pStyle w:val="12"/>
        <w:shd w:val="clear" w:color="auto" w:fill="FFFFFF"/>
        <w:wordWrap w:val="0"/>
        <w:spacing w:before="0" w:beforeAutospacing="0" w:after="0" w:afterAutospacing="0" w:line="495" w:lineRule="atLeast"/>
        <w:ind w:firstLine="645"/>
        <w:jc w:val="both"/>
        <w:rPr>
          <w:rFonts w:hint="default" w:ascii="仿宋" w:hAnsi="仿宋" w:eastAsia="仿宋"/>
          <w:color w:val="3D3D3D"/>
          <w:sz w:val="32"/>
          <w:szCs w:val="32"/>
          <w:lang w:val="en-US" w:eastAsia="zh-CN"/>
        </w:rPr>
      </w:pPr>
      <w:r>
        <w:rPr>
          <w:rFonts w:ascii="仿宋" w:hAnsi="仿宋" w:eastAsia="仿宋" w:cs="Calibri"/>
          <w:color w:val="3D3D3D"/>
          <w:sz w:val="21"/>
          <w:szCs w:val="21"/>
        </w:rPr>
        <w:t> </w:t>
      </w:r>
      <w:r>
        <w:rPr>
          <w:rFonts w:hint="eastAsia" w:ascii="仿宋" w:hAnsi="仿宋" w:eastAsia="仿宋" w:cs="Times New Roman"/>
          <w:color w:val="3D3D3D"/>
          <w:sz w:val="32"/>
          <w:szCs w:val="32"/>
        </w:rPr>
        <w:t>联系人：曾庆章 联系电话：</w:t>
      </w:r>
      <w:r>
        <w:rPr>
          <w:rFonts w:hint="eastAsia" w:ascii="仿宋" w:hAnsi="仿宋" w:eastAsia="仿宋" w:cs="Times New Roman"/>
          <w:color w:val="3D3D3D"/>
          <w:sz w:val="32"/>
          <w:szCs w:val="32"/>
          <w:lang w:val="en-US" w:eastAsia="zh-CN"/>
        </w:rPr>
        <w:t>0335-</w:t>
      </w:r>
      <w:r>
        <w:rPr>
          <w:rFonts w:hint="eastAsia" w:ascii="仿宋" w:hAnsi="仿宋" w:eastAsia="仿宋" w:cs="Times New Roman"/>
          <w:color w:val="3D3D3D"/>
          <w:sz w:val="32"/>
          <w:szCs w:val="32"/>
        </w:rPr>
        <w:t>3650568</w:t>
      </w:r>
      <w:r>
        <w:rPr>
          <w:rFonts w:hint="eastAsia" w:ascii="仿宋" w:hAnsi="仿宋" w:eastAsia="仿宋" w:cs="Times New Roman"/>
          <w:color w:val="3D3D3D"/>
          <w:sz w:val="32"/>
          <w:szCs w:val="32"/>
          <w:lang w:val="en-US" w:eastAsia="zh-CN"/>
        </w:rPr>
        <w:t xml:space="preserve">  15603366789</w:t>
      </w:r>
    </w:p>
    <w:p>
      <w:pPr>
        <w:pStyle w:val="12"/>
        <w:shd w:val="clear" w:color="auto" w:fill="FFFFFF"/>
        <w:wordWrap w:val="0"/>
        <w:spacing w:before="0" w:beforeAutospacing="0" w:after="0" w:afterAutospacing="0"/>
        <w:jc w:val="both"/>
        <w:rPr>
          <w:rFonts w:hint="eastAsia" w:ascii="仿宋" w:hAnsi="仿宋" w:eastAsia="仿宋"/>
          <w:color w:val="3D3D3D"/>
          <w:sz w:val="32"/>
          <w:szCs w:val="32"/>
        </w:rPr>
      </w:pPr>
    </w:p>
    <w:p>
      <w:pPr>
        <w:pStyle w:val="12"/>
        <w:shd w:val="clear" w:color="auto" w:fill="FFFFFF"/>
        <w:wordWrap w:val="0"/>
        <w:spacing w:before="0" w:beforeAutospacing="0" w:after="0" w:afterAutospacing="0"/>
        <w:jc w:val="center"/>
        <w:rPr>
          <w:rFonts w:hint="eastAsia" w:ascii="仿宋" w:hAnsi="仿宋" w:eastAsia="仿宋" w:cs="Times New Roman"/>
          <w:color w:val="3D3D3D"/>
          <w:sz w:val="32"/>
          <w:szCs w:val="32"/>
          <w:lang w:eastAsia="zh-CN"/>
        </w:rPr>
      </w:pPr>
      <w:r>
        <w:rPr>
          <w:rFonts w:hint="eastAsia" w:ascii="仿宋" w:hAnsi="仿宋" w:eastAsia="仿宋" w:cs="Times New Roman"/>
          <w:color w:val="3D3D3D"/>
          <w:sz w:val="32"/>
          <w:szCs w:val="32"/>
          <w:lang w:val="en-US" w:eastAsia="zh-CN"/>
        </w:rPr>
        <w:t xml:space="preserve">                         </w:t>
      </w:r>
      <w:r>
        <w:rPr>
          <w:rFonts w:hint="eastAsia" w:ascii="仿宋" w:hAnsi="仿宋" w:eastAsia="仿宋" w:cs="Times New Roman"/>
          <w:color w:val="3D3D3D"/>
          <w:sz w:val="32"/>
          <w:szCs w:val="32"/>
          <w:lang w:eastAsia="zh-CN"/>
        </w:rPr>
        <w:t>秦皇岛市应急管理局</w:t>
      </w:r>
    </w:p>
    <w:p>
      <w:pPr>
        <w:pStyle w:val="12"/>
        <w:shd w:val="clear" w:color="auto" w:fill="FFFFFF"/>
        <w:wordWrap w:val="0"/>
        <w:spacing w:before="0" w:beforeAutospacing="0" w:after="0" w:afterAutospacing="0" w:line="495" w:lineRule="atLeast"/>
        <w:jc w:val="both"/>
        <w:rPr>
          <w:rFonts w:hint="eastAsia" w:ascii="仿宋" w:hAnsi="仿宋" w:eastAsia="仿宋"/>
          <w:color w:val="3D3D3D"/>
          <w:sz w:val="32"/>
          <w:szCs w:val="32"/>
        </w:rPr>
      </w:pPr>
      <w:r>
        <w:rPr>
          <w:rFonts w:ascii="仿宋" w:hAnsi="仿宋" w:eastAsia="仿宋" w:cs="Times New Roman"/>
          <w:color w:val="3D3D3D"/>
          <w:sz w:val="32"/>
          <w:szCs w:val="32"/>
        </w:rPr>
        <w:t>                                   </w:t>
      </w:r>
      <w:r>
        <w:rPr>
          <w:rFonts w:hint="eastAsia" w:ascii="仿宋" w:hAnsi="仿宋" w:eastAsia="仿宋"/>
          <w:color w:val="3D3D3D"/>
          <w:sz w:val="32"/>
          <w:szCs w:val="32"/>
        </w:rPr>
        <w:t> 2024年9月</w:t>
      </w:r>
      <w:r>
        <w:rPr>
          <w:rFonts w:hint="eastAsia" w:ascii="仿宋" w:hAnsi="仿宋" w:eastAsia="仿宋"/>
          <w:color w:val="3D3D3D"/>
          <w:sz w:val="32"/>
          <w:szCs w:val="32"/>
          <w:lang w:val="en-US" w:eastAsia="zh-CN"/>
        </w:rPr>
        <w:t>5</w:t>
      </w:r>
      <w:r>
        <w:rPr>
          <w:rFonts w:hint="eastAsia" w:ascii="仿宋" w:hAnsi="仿宋" w:eastAsia="仿宋"/>
          <w:color w:val="3D3D3D"/>
          <w:sz w:val="32"/>
          <w:szCs w:val="32"/>
        </w:rPr>
        <w:t>日</w:t>
      </w:r>
    </w:p>
    <w:p>
      <w:pPr>
        <w:pStyle w:val="12"/>
        <w:shd w:val="clear" w:color="auto" w:fill="FFFFFF"/>
        <w:wordWrap w:val="0"/>
        <w:spacing w:before="0" w:beforeAutospacing="0" w:after="0" w:afterAutospacing="0"/>
        <w:jc w:val="both"/>
        <w:rPr>
          <w:rFonts w:ascii="仿宋" w:hAnsi="仿宋" w:eastAsia="仿宋" w:cs="Times New Roman"/>
          <w:color w:val="3D3D3D"/>
          <w:sz w:val="32"/>
          <w:szCs w:val="32"/>
        </w:rPr>
      </w:pPr>
    </w:p>
    <w:p>
      <w:pPr>
        <w:pStyle w:val="12"/>
        <w:shd w:val="clear" w:color="auto" w:fill="FFFFFF"/>
        <w:wordWrap w:val="0"/>
        <w:spacing w:before="0" w:beforeAutospacing="0" w:after="0" w:afterAutospacing="0"/>
        <w:jc w:val="both"/>
        <w:rPr>
          <w:rFonts w:ascii="仿宋" w:hAnsi="仿宋" w:eastAsia="仿宋" w:cs="Times New Roman"/>
          <w:color w:val="3D3D3D"/>
          <w:sz w:val="32"/>
          <w:szCs w:val="32"/>
        </w:rPr>
      </w:pPr>
    </w:p>
    <w:p>
      <w:pPr>
        <w:pStyle w:val="12"/>
        <w:shd w:val="clear" w:color="auto" w:fill="FFFFFF"/>
        <w:wordWrap w:val="0"/>
        <w:spacing w:before="0" w:beforeAutospacing="0" w:after="0" w:afterAutospacing="0"/>
        <w:jc w:val="both"/>
        <w:rPr>
          <w:rFonts w:ascii="仿宋" w:hAnsi="仿宋" w:eastAsia="仿宋" w:cs="Times New Roman"/>
          <w:color w:val="3D3D3D"/>
          <w:sz w:val="32"/>
          <w:szCs w:val="32"/>
        </w:rPr>
      </w:pPr>
    </w:p>
    <w:p>
      <w:pPr>
        <w:pStyle w:val="12"/>
        <w:shd w:val="clear" w:color="auto" w:fill="FFFFFF"/>
        <w:wordWrap w:val="0"/>
        <w:spacing w:before="0" w:beforeAutospacing="0" w:after="0" w:afterAutospacing="0"/>
        <w:jc w:val="both"/>
        <w:rPr>
          <w:rFonts w:ascii="仿宋" w:hAnsi="仿宋" w:eastAsia="仿宋" w:cs="Times New Roman"/>
          <w:color w:val="3D3D3D"/>
          <w:sz w:val="32"/>
          <w:szCs w:val="32"/>
        </w:rPr>
      </w:pPr>
    </w:p>
    <w:p>
      <w:pPr>
        <w:pStyle w:val="12"/>
        <w:shd w:val="clear" w:color="auto" w:fill="FFFFFF"/>
        <w:wordWrap w:val="0"/>
        <w:spacing w:before="0" w:beforeAutospacing="0" w:after="0" w:afterAutospacing="0"/>
        <w:jc w:val="both"/>
        <w:rPr>
          <w:rFonts w:ascii="仿宋" w:hAnsi="仿宋" w:eastAsia="仿宋" w:cs="Times New Roman"/>
          <w:color w:val="3D3D3D"/>
          <w:sz w:val="32"/>
          <w:szCs w:val="32"/>
        </w:rPr>
      </w:pPr>
    </w:p>
    <w:p>
      <w:pPr>
        <w:pStyle w:val="12"/>
        <w:shd w:val="clear" w:color="auto" w:fill="FFFFFF"/>
        <w:wordWrap w:val="0"/>
        <w:spacing w:before="0" w:beforeAutospacing="0" w:after="0" w:afterAutospacing="0"/>
        <w:jc w:val="both"/>
        <w:rPr>
          <w:rFonts w:ascii="仿宋" w:hAnsi="仿宋" w:eastAsia="仿宋" w:cs="Times New Roman"/>
          <w:color w:val="3D3D3D"/>
          <w:spacing w:val="-15"/>
          <w:sz w:val="44"/>
          <w:szCs w:val="44"/>
        </w:rPr>
      </w:pPr>
    </w:p>
    <w:p>
      <w:pPr>
        <w:pStyle w:val="12"/>
        <w:shd w:val="clear" w:color="auto" w:fill="FFFFFF"/>
        <w:wordWrap w:val="0"/>
        <w:spacing w:before="0" w:beforeAutospacing="0" w:after="0" w:afterAutospacing="0"/>
        <w:jc w:val="both"/>
        <w:rPr>
          <w:rFonts w:ascii="仿宋" w:hAnsi="仿宋" w:eastAsia="仿宋" w:cs="Times New Roman"/>
          <w:color w:val="3D3D3D"/>
          <w:spacing w:val="-15"/>
          <w:sz w:val="44"/>
          <w:szCs w:val="44"/>
        </w:rPr>
      </w:pPr>
    </w:p>
    <w:p>
      <w:pPr>
        <w:pStyle w:val="12"/>
        <w:shd w:val="clear" w:color="auto" w:fill="FFFFFF"/>
        <w:spacing w:before="0" w:beforeAutospacing="0" w:after="0" w:afterAutospacing="0"/>
        <w:jc w:val="center"/>
        <w:rPr>
          <w:rFonts w:hint="eastAsia" w:cs="Times New Roman"/>
          <w:b/>
          <w:bCs/>
          <w:color w:val="3D3D3D"/>
          <w:spacing w:val="-15"/>
          <w:sz w:val="44"/>
          <w:szCs w:val="44"/>
        </w:rPr>
      </w:pPr>
      <w:r>
        <w:rPr>
          <w:rFonts w:hint="eastAsia" w:cs="Times New Roman"/>
          <w:b/>
          <w:bCs/>
          <w:color w:val="3D3D3D"/>
          <w:spacing w:val="-15"/>
          <w:sz w:val="44"/>
          <w:szCs w:val="44"/>
        </w:rPr>
        <w:t>秦皇岛市危险化学品行业安全评价机构执业行为</w:t>
      </w:r>
    </w:p>
    <w:p>
      <w:pPr>
        <w:pStyle w:val="12"/>
        <w:shd w:val="clear" w:color="auto" w:fill="FFFFFF"/>
        <w:spacing w:before="0" w:beforeAutospacing="0" w:after="0" w:afterAutospacing="0"/>
        <w:jc w:val="center"/>
        <w:rPr>
          <w:rFonts w:hint="eastAsia"/>
          <w:b/>
          <w:bCs/>
          <w:color w:val="3D3D3D"/>
          <w:sz w:val="32"/>
          <w:szCs w:val="32"/>
        </w:rPr>
      </w:pPr>
      <w:r>
        <w:rPr>
          <w:rFonts w:hint="eastAsia" w:cs="Times New Roman"/>
          <w:b/>
          <w:bCs/>
          <w:color w:val="3D3D3D"/>
          <w:spacing w:val="-15"/>
          <w:sz w:val="44"/>
          <w:szCs w:val="44"/>
        </w:rPr>
        <w:t>专项整治提升方案</w:t>
      </w:r>
    </w:p>
    <w:p>
      <w:pPr>
        <w:pStyle w:val="12"/>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ascii="Times New Roman" w:hAnsi="Times New Roman" w:eastAsia="仿宋_GB2312" w:cs="Times New Roman"/>
          <w:color w:val="3D3D3D"/>
          <w:sz w:val="36"/>
          <w:szCs w:val="36"/>
        </w:rPr>
        <w:t> </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为深入贯彻落实习近平总书记关于安全生产的重要指示批示精神，扎实做好《应急管理部关于进一步加强安全评价机构监管的指导意见》（以下简称《指导意见》）的贯彻落实，全面加强安全评价机构监管，提升</w:t>
      </w:r>
      <w:r>
        <w:rPr>
          <w:rFonts w:hint="eastAsia" w:ascii="仿宋" w:hAnsi="仿宋" w:eastAsia="仿宋" w:cs="Times New Roman"/>
          <w:color w:val="3D3D3D"/>
          <w:sz w:val="32"/>
          <w:szCs w:val="32"/>
          <w:lang w:eastAsia="zh-CN"/>
        </w:rPr>
        <w:t>安全评价</w:t>
      </w:r>
      <w:r>
        <w:rPr>
          <w:rFonts w:hint="eastAsia" w:ascii="仿宋" w:hAnsi="仿宋" w:eastAsia="仿宋" w:cs="Times New Roman"/>
          <w:color w:val="3D3D3D"/>
          <w:sz w:val="32"/>
          <w:szCs w:val="32"/>
        </w:rPr>
        <w:t>服务质量，决定在全市危险化学品行业开展安全评价机构执业行为专项整治，</w:t>
      </w:r>
      <w:r>
        <w:rPr>
          <w:rFonts w:hint="eastAsia" w:ascii="仿宋" w:hAnsi="仿宋" w:eastAsia="仿宋" w:cs="Times New Roman"/>
          <w:color w:val="3D3D3D"/>
          <w:sz w:val="32"/>
          <w:szCs w:val="32"/>
          <w:lang w:eastAsia="zh-CN"/>
        </w:rPr>
        <w:t>专项整治</w:t>
      </w:r>
      <w:r>
        <w:rPr>
          <w:rFonts w:hint="eastAsia" w:ascii="仿宋" w:hAnsi="仿宋" w:eastAsia="仿宋" w:cs="Times New Roman"/>
          <w:color w:val="3D3D3D"/>
          <w:sz w:val="32"/>
          <w:szCs w:val="32"/>
        </w:rPr>
        <w:t>方案如下。</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olor w:val="3D3D3D"/>
          <w:sz w:val="32"/>
          <w:szCs w:val="32"/>
        </w:rPr>
      </w:pPr>
      <w:r>
        <w:rPr>
          <w:rFonts w:hint="eastAsia" w:ascii="黑体" w:hAnsi="黑体" w:eastAsia="黑体" w:cs="Times New Roman"/>
          <w:color w:val="3D3D3D"/>
          <w:sz w:val="32"/>
          <w:szCs w:val="32"/>
        </w:rPr>
        <w:t>一、工作目标</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全面学习贯彻《指导意见》精神，精准聚焦危险化学品行业安全评价领域突出问题与短板不足，严厉打击安全评价机构违法违规行为，提升应急管理部门的监管服务水平和安全评价机构技术服务质量，通过</w:t>
      </w:r>
      <w:r>
        <w:rPr>
          <w:rFonts w:ascii="仿宋" w:hAnsi="仿宋" w:eastAsia="仿宋" w:cs="Times New Roman"/>
          <w:color w:val="3D3D3D"/>
          <w:sz w:val="32"/>
          <w:szCs w:val="32"/>
        </w:rPr>
        <w:t>“</w:t>
      </w:r>
      <w:r>
        <w:rPr>
          <w:rFonts w:hint="eastAsia" w:ascii="仿宋" w:hAnsi="仿宋" w:eastAsia="仿宋" w:cs="Times New Roman"/>
          <w:color w:val="3D3D3D"/>
          <w:sz w:val="32"/>
          <w:szCs w:val="32"/>
        </w:rPr>
        <w:t>精准整治、典型示范</w:t>
      </w:r>
      <w:r>
        <w:rPr>
          <w:rFonts w:ascii="仿宋" w:hAnsi="仿宋" w:eastAsia="仿宋" w:cs="Times New Roman"/>
          <w:color w:val="3D3D3D"/>
          <w:sz w:val="32"/>
          <w:szCs w:val="32"/>
        </w:rPr>
        <w:t>”</w:t>
      </w:r>
      <w:r>
        <w:rPr>
          <w:rFonts w:hint="eastAsia" w:ascii="仿宋" w:hAnsi="仿宋" w:eastAsia="仿宋" w:cs="Times New Roman"/>
          <w:color w:val="3D3D3D"/>
          <w:sz w:val="32"/>
          <w:szCs w:val="32"/>
        </w:rPr>
        <w:t>，推动</w:t>
      </w:r>
      <w:r>
        <w:rPr>
          <w:rFonts w:ascii="仿宋" w:hAnsi="仿宋" w:eastAsia="仿宋" w:cs="Times New Roman"/>
          <w:color w:val="3D3D3D"/>
          <w:sz w:val="32"/>
          <w:szCs w:val="32"/>
        </w:rPr>
        <w:t>“</w:t>
      </w:r>
      <w:r>
        <w:rPr>
          <w:rFonts w:hint="eastAsia" w:ascii="仿宋" w:hAnsi="仿宋" w:eastAsia="仿宋" w:cs="Times New Roman"/>
          <w:color w:val="3D3D3D"/>
          <w:sz w:val="32"/>
          <w:szCs w:val="32"/>
        </w:rPr>
        <w:t>全面规范、能力提升</w:t>
      </w:r>
      <w:r>
        <w:rPr>
          <w:rFonts w:ascii="仿宋" w:hAnsi="仿宋" w:eastAsia="仿宋" w:cs="Times New Roman"/>
          <w:color w:val="3D3D3D"/>
          <w:sz w:val="32"/>
          <w:szCs w:val="32"/>
        </w:rPr>
        <w:t>”</w:t>
      </w:r>
      <w:r>
        <w:rPr>
          <w:rFonts w:hint="eastAsia" w:ascii="仿宋" w:hAnsi="仿宋" w:eastAsia="仿宋" w:cs="Times New Roman"/>
          <w:color w:val="3D3D3D"/>
          <w:sz w:val="32"/>
          <w:szCs w:val="32"/>
        </w:rPr>
        <w:t>，确保安全评价机构健康有序发展，更好服务全市经济社会高质量发展。</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二、时间安排</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即日起至</w:t>
      </w:r>
      <w:r>
        <w:rPr>
          <w:rFonts w:ascii="仿宋" w:hAnsi="仿宋" w:eastAsia="仿宋" w:cs="Times New Roman"/>
          <w:color w:val="3D3D3D"/>
          <w:sz w:val="32"/>
          <w:szCs w:val="32"/>
        </w:rPr>
        <w:t>202</w:t>
      </w:r>
      <w:r>
        <w:rPr>
          <w:rFonts w:hint="eastAsia" w:ascii="仿宋" w:hAnsi="仿宋" w:eastAsia="仿宋" w:cs="Times New Roman"/>
          <w:color w:val="3D3D3D"/>
          <w:sz w:val="32"/>
          <w:szCs w:val="32"/>
        </w:rPr>
        <w:t>4年</w:t>
      </w:r>
      <w:r>
        <w:rPr>
          <w:rFonts w:hint="eastAsia" w:ascii="仿宋" w:hAnsi="仿宋" w:eastAsia="仿宋" w:cs="Times New Roman"/>
          <w:color w:val="3D3D3D"/>
          <w:sz w:val="32"/>
          <w:szCs w:val="32"/>
          <w:lang w:val="en-US" w:eastAsia="zh-CN"/>
        </w:rPr>
        <w:t>11</w:t>
      </w:r>
      <w:r>
        <w:rPr>
          <w:rFonts w:hint="eastAsia" w:ascii="仿宋" w:hAnsi="仿宋" w:eastAsia="仿宋" w:cs="Times New Roman"/>
          <w:color w:val="3D3D3D"/>
          <w:sz w:val="32"/>
          <w:szCs w:val="32"/>
        </w:rPr>
        <w:t>月</w:t>
      </w:r>
      <w:r>
        <w:rPr>
          <w:rFonts w:hint="eastAsia" w:ascii="仿宋" w:hAnsi="仿宋" w:eastAsia="仿宋" w:cs="Times New Roman"/>
          <w:color w:val="3D3D3D"/>
          <w:sz w:val="32"/>
          <w:szCs w:val="32"/>
          <w:lang w:val="en-US" w:eastAsia="zh-CN"/>
        </w:rPr>
        <w:t>30</w:t>
      </w:r>
      <w:r>
        <w:rPr>
          <w:rFonts w:hint="eastAsia" w:ascii="仿宋" w:hAnsi="仿宋" w:eastAsia="仿宋" w:cs="Times New Roman"/>
          <w:color w:val="3D3D3D"/>
          <w:sz w:val="32"/>
          <w:szCs w:val="32"/>
        </w:rPr>
        <w:t>日。</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三、重点整治内容</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（一）为我市危险化学品行业提供安全技术服务的安全评价机构资质保持方面的违法情形</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1.</w:t>
      </w:r>
      <w:r>
        <w:rPr>
          <w:rFonts w:hint="eastAsia" w:ascii="仿宋" w:hAnsi="仿宋" w:eastAsia="仿宋" w:cs="Times New Roman"/>
          <w:color w:val="3D3D3D"/>
          <w:sz w:val="32"/>
          <w:szCs w:val="32"/>
        </w:rPr>
        <w:t>安全评价机构不符合《安全评价检测检验机构管理办法》规定资质条件的。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2.</w:t>
      </w:r>
      <w:r>
        <w:rPr>
          <w:rFonts w:hint="eastAsia" w:ascii="仿宋" w:hAnsi="仿宋" w:eastAsia="仿宋" w:cs="Times New Roman"/>
          <w:color w:val="3D3D3D"/>
          <w:sz w:val="32"/>
          <w:szCs w:val="32"/>
        </w:rPr>
        <w:t>安全评价机构专职安全评价从业人员不具备相应专业能力和资格条件的。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3.</w:t>
      </w:r>
      <w:r>
        <w:rPr>
          <w:rFonts w:hint="eastAsia" w:ascii="仿宋" w:hAnsi="仿宋" w:eastAsia="仿宋" w:cs="Times New Roman"/>
          <w:color w:val="3D3D3D"/>
          <w:sz w:val="32"/>
          <w:szCs w:val="32"/>
        </w:rPr>
        <w:t>安全评价机构存在出租、出借资质，或者超出资质证书规定的业务范围开展法定安全评价等情形，专职安全评价从业人员存在出租出借资格证书行为的。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4.</w:t>
      </w:r>
      <w:r>
        <w:rPr>
          <w:rFonts w:hint="eastAsia" w:ascii="仿宋" w:hAnsi="仿宋" w:eastAsia="仿宋" w:cs="Times New Roman"/>
          <w:color w:val="3D3D3D"/>
          <w:sz w:val="32"/>
          <w:szCs w:val="32"/>
        </w:rPr>
        <w:t>安全评价机构的名称、注册地址、法定代表人、技术负责人发生变化的，未按规定进行相应变更的。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5.</w:t>
      </w:r>
      <w:r>
        <w:rPr>
          <w:rFonts w:hint="eastAsia" w:ascii="仿宋" w:hAnsi="仿宋" w:eastAsia="仿宋" w:cs="Times New Roman"/>
          <w:color w:val="3D3D3D"/>
          <w:sz w:val="32"/>
          <w:szCs w:val="32"/>
        </w:rPr>
        <w:t>安全评价分支机构未按照《指导意见》要求满足《安全评价检测检验机构管理办法》规定的相应业务范围专业能力配备要求的。</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（二）在我市危险化学品行业开展项目出具的有效期内的法定安全评价报告及相关过程控制档案的违法情形</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1.</w:t>
      </w:r>
      <w:r>
        <w:rPr>
          <w:rFonts w:hint="eastAsia" w:ascii="仿宋" w:hAnsi="仿宋" w:eastAsia="仿宋" w:cs="Times New Roman"/>
          <w:color w:val="3D3D3D"/>
          <w:sz w:val="32"/>
          <w:szCs w:val="32"/>
        </w:rPr>
        <w:t>符合安全评价报告失实认定情形的。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2.</w:t>
      </w:r>
      <w:r>
        <w:rPr>
          <w:rFonts w:hint="eastAsia" w:ascii="仿宋" w:hAnsi="仿宋" w:eastAsia="仿宋" w:cs="Times New Roman"/>
          <w:color w:val="3D3D3D"/>
          <w:sz w:val="32"/>
          <w:szCs w:val="32"/>
        </w:rPr>
        <w:t>符合安全评价报告虚假认定情形的。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3.</w:t>
      </w:r>
      <w:r>
        <w:rPr>
          <w:rFonts w:hint="eastAsia" w:ascii="仿宋" w:hAnsi="仿宋" w:eastAsia="仿宋" w:cs="Times New Roman"/>
          <w:color w:val="3D3D3D"/>
          <w:sz w:val="32"/>
          <w:szCs w:val="32"/>
        </w:rPr>
        <w:t>未对行业重大生产安全事故隐患判定标准中列举的重大事故隐患进行评价的。</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4.</w:t>
      </w:r>
      <w:r>
        <w:rPr>
          <w:rFonts w:hint="eastAsia" w:ascii="仿宋" w:hAnsi="仿宋" w:eastAsia="仿宋" w:cs="Times New Roman"/>
          <w:color w:val="3D3D3D"/>
          <w:sz w:val="32"/>
          <w:szCs w:val="32"/>
        </w:rPr>
        <w:t>存在违反《安全评价检测检验机构管理办法》及其他法律、法规规定的。</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四、工作分工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1.</w:t>
      </w:r>
      <w:r>
        <w:rPr>
          <w:rFonts w:hint="eastAsia" w:ascii="仿宋" w:hAnsi="仿宋" w:eastAsia="仿宋" w:cs="Times New Roman"/>
          <w:color w:val="3D3D3D"/>
          <w:sz w:val="32"/>
          <w:szCs w:val="32"/>
          <w:lang w:eastAsia="zh-CN"/>
        </w:rPr>
        <w:t>市应急管理局</w:t>
      </w:r>
      <w:r>
        <w:rPr>
          <w:rFonts w:hint="eastAsia" w:ascii="仿宋" w:hAnsi="仿宋" w:eastAsia="仿宋" w:cs="Times New Roman"/>
          <w:color w:val="3D3D3D"/>
          <w:sz w:val="32"/>
          <w:szCs w:val="32"/>
        </w:rPr>
        <w:t>危化科负责本次专项整治工作的组织、协调、推动工作，组织开展对安全评价机构资质保持、过程控制等情况的执法检查，汇总专项整治资料并形成总结报告。</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ascii="仿宋" w:hAnsi="仿宋" w:eastAsia="仿宋" w:cs="Times New Roman"/>
          <w:color w:val="3D3D3D"/>
          <w:sz w:val="32"/>
          <w:szCs w:val="32"/>
        </w:rPr>
        <w:t>2.</w:t>
      </w:r>
      <w:r>
        <w:rPr>
          <w:rFonts w:hint="eastAsia" w:ascii="仿宋" w:hAnsi="仿宋" w:eastAsia="仿宋" w:cs="Times New Roman"/>
          <w:color w:val="3D3D3D"/>
          <w:sz w:val="32"/>
          <w:szCs w:val="32"/>
        </w:rPr>
        <w:t>各区应急管理局按照属地监管原则，对监管范围内的危险化学品生产经营单位涉及的法定安全评价报告的合法性、完整性和真实性开展检查核查。</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五、工作安排</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（一）动员部署阶段（即日起至9月15日）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lang w:val="en-US" w:eastAsia="zh-CN"/>
        </w:rPr>
      </w:pPr>
      <w:r>
        <w:rPr>
          <w:rFonts w:hint="eastAsia" w:ascii="仿宋" w:hAnsi="仿宋" w:eastAsia="仿宋" w:cs="Times New Roman"/>
          <w:color w:val="3D3D3D"/>
          <w:sz w:val="32"/>
          <w:szCs w:val="32"/>
          <w:lang w:eastAsia="zh-CN"/>
        </w:rPr>
        <w:t>个县区局危化监管科室收</w:t>
      </w:r>
      <w:r>
        <w:rPr>
          <w:rFonts w:hint="eastAsia" w:ascii="仿宋" w:hAnsi="仿宋" w:eastAsia="仿宋" w:cs="Times New Roman"/>
          <w:color w:val="3D3D3D"/>
          <w:sz w:val="32"/>
          <w:szCs w:val="32"/>
        </w:rPr>
        <w:t>集整理</w:t>
      </w:r>
      <w:r>
        <w:rPr>
          <w:rFonts w:hint="eastAsia" w:ascii="仿宋" w:hAnsi="仿宋" w:eastAsia="仿宋" w:cs="Times New Roman"/>
          <w:color w:val="3D3D3D"/>
          <w:sz w:val="32"/>
          <w:szCs w:val="32"/>
          <w:lang w:eastAsia="zh-CN"/>
        </w:rPr>
        <w:t>本辖区</w:t>
      </w:r>
      <w:r>
        <w:rPr>
          <w:rFonts w:hint="eastAsia" w:ascii="仿宋" w:hAnsi="仿宋" w:eastAsia="仿宋" w:cs="Times New Roman"/>
          <w:color w:val="3D3D3D"/>
          <w:sz w:val="32"/>
          <w:szCs w:val="32"/>
        </w:rPr>
        <w:t>危险化学品行业有效期内的法定安全评价项目</w:t>
      </w:r>
      <w:r>
        <w:rPr>
          <w:rFonts w:hint="eastAsia" w:ascii="仿宋" w:hAnsi="仿宋" w:eastAsia="仿宋" w:cs="Times New Roman"/>
          <w:color w:val="3D3D3D"/>
          <w:sz w:val="32"/>
          <w:szCs w:val="32"/>
          <w:lang w:eastAsia="zh-CN"/>
        </w:rPr>
        <w:t>，逐企梳理各安全评价机构和分支机构在我市范围内开展的安全评价项目及评价人员信息（附件</w:t>
      </w:r>
      <w:r>
        <w:rPr>
          <w:rFonts w:hint="eastAsia" w:ascii="仿宋" w:hAnsi="仿宋" w:eastAsia="仿宋" w:cs="Times New Roman"/>
          <w:color w:val="3D3D3D"/>
          <w:sz w:val="32"/>
          <w:szCs w:val="32"/>
          <w:lang w:val="en-US" w:eastAsia="zh-CN"/>
        </w:rPr>
        <w:t>1</w:t>
      </w:r>
      <w:r>
        <w:rPr>
          <w:rFonts w:hint="eastAsia" w:ascii="仿宋" w:hAnsi="仿宋" w:eastAsia="仿宋" w:cs="Times New Roman"/>
          <w:color w:val="3D3D3D"/>
          <w:sz w:val="32"/>
          <w:szCs w:val="32"/>
          <w:lang w:eastAsia="zh-CN"/>
        </w:rPr>
        <w:t>）。</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（二）自查自改阶段（9月16日至</w:t>
      </w:r>
      <w:r>
        <w:rPr>
          <w:rFonts w:ascii="楷体" w:hAnsi="楷体" w:eastAsia="楷体" w:cs="Times New Roman"/>
          <w:b/>
          <w:bCs/>
          <w:color w:val="3D3D3D"/>
          <w:sz w:val="32"/>
          <w:szCs w:val="32"/>
        </w:rPr>
        <w:t>1</w:t>
      </w:r>
      <w:r>
        <w:rPr>
          <w:rFonts w:hint="eastAsia" w:ascii="楷体" w:hAnsi="楷体" w:eastAsia="楷体" w:cs="Times New Roman"/>
          <w:b/>
          <w:bCs/>
          <w:color w:val="3D3D3D"/>
          <w:sz w:val="32"/>
          <w:szCs w:val="32"/>
        </w:rPr>
        <w:t>0月</w:t>
      </w:r>
      <w:r>
        <w:rPr>
          <w:rFonts w:hint="eastAsia" w:ascii="楷体" w:hAnsi="楷体" w:eastAsia="楷体" w:cs="Times New Roman"/>
          <w:b/>
          <w:bCs/>
          <w:color w:val="3D3D3D"/>
          <w:sz w:val="32"/>
          <w:szCs w:val="32"/>
          <w:lang w:val="en-US" w:eastAsia="zh-CN"/>
        </w:rPr>
        <w:t>15</w:t>
      </w:r>
      <w:r>
        <w:rPr>
          <w:rFonts w:hint="eastAsia" w:ascii="楷体" w:hAnsi="楷体" w:eastAsia="楷体" w:cs="Times New Roman"/>
          <w:b/>
          <w:bCs/>
          <w:color w:val="3D3D3D"/>
          <w:sz w:val="32"/>
          <w:szCs w:val="32"/>
        </w:rPr>
        <w:t>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各安全评价机构对照《安全评价检测检验机构管理办法》和《指导意见》规定及本方案中的重点整治内容开展自查自改并做好材料归档。各安全评价机构应于</w:t>
      </w:r>
      <w:r>
        <w:rPr>
          <w:rFonts w:ascii="仿宋" w:hAnsi="仿宋" w:eastAsia="仿宋" w:cs="Times New Roman"/>
          <w:color w:val="3D3D3D"/>
          <w:sz w:val="32"/>
          <w:szCs w:val="32"/>
        </w:rPr>
        <w:t>1</w:t>
      </w:r>
      <w:r>
        <w:rPr>
          <w:rFonts w:hint="eastAsia" w:ascii="仿宋" w:hAnsi="仿宋" w:eastAsia="仿宋" w:cs="Times New Roman"/>
          <w:color w:val="3D3D3D"/>
          <w:sz w:val="32"/>
          <w:szCs w:val="32"/>
        </w:rPr>
        <w:t>0月</w:t>
      </w:r>
      <w:r>
        <w:rPr>
          <w:rFonts w:ascii="仿宋" w:hAnsi="仿宋" w:eastAsia="仿宋" w:cs="Times New Roman"/>
          <w:color w:val="3D3D3D"/>
          <w:sz w:val="32"/>
          <w:szCs w:val="32"/>
        </w:rPr>
        <w:t>1</w:t>
      </w:r>
      <w:r>
        <w:rPr>
          <w:rFonts w:hint="eastAsia" w:ascii="仿宋" w:hAnsi="仿宋" w:eastAsia="仿宋" w:cs="Times New Roman"/>
          <w:color w:val="3D3D3D"/>
          <w:sz w:val="32"/>
          <w:szCs w:val="32"/>
          <w:lang w:val="en-US" w:eastAsia="zh-CN"/>
        </w:rPr>
        <w:t>5</w:t>
      </w:r>
      <w:r>
        <w:rPr>
          <w:rFonts w:hint="eastAsia" w:ascii="仿宋" w:hAnsi="仿宋" w:eastAsia="仿宋" w:cs="Times New Roman"/>
          <w:color w:val="3D3D3D"/>
          <w:sz w:val="32"/>
          <w:szCs w:val="32"/>
        </w:rPr>
        <w:t>日前向市应急管理局</w:t>
      </w:r>
      <w:r>
        <w:rPr>
          <w:rFonts w:hint="eastAsia" w:ascii="仿宋" w:hAnsi="仿宋" w:eastAsia="仿宋" w:cs="Times New Roman"/>
          <w:color w:val="3D3D3D"/>
          <w:sz w:val="32"/>
          <w:szCs w:val="32"/>
          <w:lang w:eastAsia="zh-CN"/>
        </w:rPr>
        <w:t>危化科</w:t>
      </w:r>
      <w:r>
        <w:rPr>
          <w:rFonts w:hint="eastAsia" w:ascii="仿宋" w:hAnsi="仿宋" w:eastAsia="仿宋" w:cs="Times New Roman"/>
          <w:color w:val="3D3D3D"/>
          <w:sz w:val="32"/>
          <w:szCs w:val="32"/>
        </w:rPr>
        <w:t>报送资质保持情况自查表（附件</w:t>
      </w:r>
      <w:r>
        <w:rPr>
          <w:rFonts w:hint="eastAsia" w:ascii="仿宋" w:hAnsi="仿宋" w:eastAsia="仿宋" w:cs="Times New Roman"/>
          <w:color w:val="3D3D3D"/>
          <w:sz w:val="32"/>
          <w:szCs w:val="32"/>
          <w:lang w:val="en-US" w:eastAsia="zh-CN"/>
        </w:rPr>
        <w:t>2</w:t>
      </w:r>
      <w:r>
        <w:rPr>
          <w:rFonts w:hint="eastAsia" w:ascii="仿宋" w:hAnsi="仿宋" w:eastAsia="仿宋" w:cs="Times New Roman"/>
          <w:color w:val="3D3D3D"/>
          <w:sz w:val="32"/>
          <w:szCs w:val="32"/>
        </w:rPr>
        <w:t>）、法定安全评价项目自查表（附件</w:t>
      </w:r>
      <w:r>
        <w:rPr>
          <w:rFonts w:hint="eastAsia" w:ascii="仿宋" w:hAnsi="仿宋" w:eastAsia="仿宋" w:cs="Times New Roman"/>
          <w:color w:val="3D3D3D"/>
          <w:sz w:val="32"/>
          <w:szCs w:val="32"/>
          <w:lang w:val="en-US" w:eastAsia="zh-CN"/>
        </w:rPr>
        <w:t>3</w:t>
      </w:r>
      <w:r>
        <w:rPr>
          <w:rFonts w:hint="eastAsia" w:ascii="仿宋" w:hAnsi="仿宋" w:eastAsia="仿宋" w:cs="Times New Roman"/>
          <w:color w:val="3D3D3D"/>
          <w:sz w:val="32"/>
          <w:szCs w:val="32"/>
        </w:rPr>
        <w:t>）。法定安全评价项目自查要对机构出具的现行有效的每份报告列明问题、整改措施、整改时限。各安全评价机构和分支机构应按照</w:t>
      </w:r>
      <w:r>
        <w:rPr>
          <w:rFonts w:ascii="仿宋" w:hAnsi="仿宋" w:eastAsia="仿宋" w:cs="Times New Roman"/>
          <w:color w:val="3D3D3D"/>
          <w:sz w:val="32"/>
          <w:szCs w:val="32"/>
        </w:rPr>
        <w:t>“</w:t>
      </w:r>
      <w:r>
        <w:rPr>
          <w:rFonts w:hint="eastAsia" w:ascii="仿宋" w:hAnsi="仿宋" w:eastAsia="仿宋" w:cs="Times New Roman"/>
          <w:color w:val="3D3D3D"/>
          <w:sz w:val="32"/>
          <w:szCs w:val="32"/>
        </w:rPr>
        <w:t>边自查、边整改、边总结</w:t>
      </w:r>
      <w:r>
        <w:rPr>
          <w:rFonts w:ascii="仿宋" w:hAnsi="仿宋" w:eastAsia="仿宋" w:cs="Times New Roman"/>
          <w:color w:val="3D3D3D"/>
          <w:sz w:val="32"/>
          <w:szCs w:val="32"/>
        </w:rPr>
        <w:t>”</w:t>
      </w:r>
      <w:r>
        <w:rPr>
          <w:rFonts w:hint="eastAsia" w:ascii="仿宋" w:hAnsi="仿宋" w:eastAsia="仿宋" w:cs="Times New Roman"/>
          <w:color w:val="3D3D3D"/>
          <w:sz w:val="32"/>
          <w:szCs w:val="32"/>
        </w:rPr>
        <w:t>的原则，持续提升执业行为的规范性。</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（三）集中检查阶段（</w:t>
      </w:r>
      <w:r>
        <w:rPr>
          <w:rFonts w:ascii="楷体" w:hAnsi="楷体" w:eastAsia="楷体" w:cs="Times New Roman"/>
          <w:b/>
          <w:bCs/>
          <w:color w:val="3D3D3D"/>
          <w:sz w:val="32"/>
          <w:szCs w:val="32"/>
        </w:rPr>
        <w:t>1</w:t>
      </w:r>
      <w:r>
        <w:rPr>
          <w:rFonts w:hint="eastAsia" w:ascii="楷体" w:hAnsi="楷体" w:eastAsia="楷体" w:cs="Times New Roman"/>
          <w:b/>
          <w:bCs/>
          <w:color w:val="3D3D3D"/>
          <w:sz w:val="32"/>
          <w:szCs w:val="32"/>
        </w:rPr>
        <w:t>0月</w:t>
      </w:r>
      <w:r>
        <w:rPr>
          <w:rFonts w:hint="eastAsia" w:ascii="楷体" w:hAnsi="楷体" w:eastAsia="楷体" w:cs="Times New Roman"/>
          <w:b/>
          <w:bCs/>
          <w:color w:val="3D3D3D"/>
          <w:sz w:val="32"/>
          <w:szCs w:val="32"/>
          <w:lang w:val="en-US" w:eastAsia="zh-CN"/>
        </w:rPr>
        <w:t>16</w:t>
      </w:r>
      <w:r>
        <w:rPr>
          <w:rFonts w:hint="eastAsia" w:ascii="楷体" w:hAnsi="楷体" w:eastAsia="楷体" w:cs="Times New Roman"/>
          <w:b/>
          <w:bCs/>
          <w:color w:val="3D3D3D"/>
          <w:sz w:val="32"/>
          <w:szCs w:val="32"/>
        </w:rPr>
        <w:t>日至</w:t>
      </w:r>
      <w:r>
        <w:rPr>
          <w:rFonts w:hint="eastAsia" w:ascii="楷体" w:hAnsi="楷体" w:eastAsia="楷体" w:cs="Times New Roman"/>
          <w:b/>
          <w:bCs/>
          <w:color w:val="3D3D3D"/>
          <w:sz w:val="32"/>
          <w:szCs w:val="32"/>
          <w:lang w:val="en-US" w:eastAsia="zh-CN"/>
        </w:rPr>
        <w:t>11</w:t>
      </w:r>
      <w:r>
        <w:rPr>
          <w:rFonts w:hint="eastAsia" w:ascii="楷体" w:hAnsi="楷体" w:eastAsia="楷体" w:cs="Times New Roman"/>
          <w:b/>
          <w:bCs/>
          <w:color w:val="3D3D3D"/>
          <w:sz w:val="32"/>
          <w:szCs w:val="32"/>
        </w:rPr>
        <w:t>月2</w:t>
      </w:r>
      <w:r>
        <w:rPr>
          <w:rFonts w:ascii="楷体" w:hAnsi="楷体" w:eastAsia="楷体" w:cs="Times New Roman"/>
          <w:b/>
          <w:bCs/>
          <w:color w:val="3D3D3D"/>
          <w:sz w:val="32"/>
          <w:szCs w:val="32"/>
        </w:rPr>
        <w:t>5</w:t>
      </w:r>
      <w:r>
        <w:rPr>
          <w:rFonts w:hint="eastAsia" w:ascii="楷体" w:hAnsi="楷体" w:eastAsia="楷体" w:cs="Times New Roman"/>
          <w:b/>
          <w:bCs/>
          <w:color w:val="3D3D3D"/>
          <w:sz w:val="32"/>
          <w:szCs w:val="32"/>
        </w:rPr>
        <w:t>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b/>
          <w:bCs/>
          <w:sz w:val="32"/>
          <w:szCs w:val="32"/>
        </w:rPr>
        <w:t>一是</w:t>
      </w:r>
      <w:r>
        <w:rPr>
          <w:rFonts w:hint="eastAsia" w:ascii="仿宋" w:hAnsi="仿宋" w:eastAsia="仿宋" w:cs="Times New Roman"/>
          <w:b/>
          <w:bCs/>
          <w:color w:val="3D3D3D"/>
          <w:sz w:val="32"/>
          <w:szCs w:val="32"/>
        </w:rPr>
        <w:t>现场检查。</w:t>
      </w:r>
      <w:r>
        <w:rPr>
          <w:rFonts w:hint="eastAsia" w:ascii="仿宋" w:hAnsi="仿宋" w:eastAsia="仿宋" w:cs="Times New Roman"/>
          <w:color w:val="3D3D3D"/>
          <w:sz w:val="32"/>
          <w:szCs w:val="32"/>
        </w:rPr>
        <w:t>市应急管理局危化科依据前期分级评定结果、年度执法计划及日常监管情况，随机抽取部分</w:t>
      </w:r>
      <w:r>
        <w:rPr>
          <w:rFonts w:hint="eastAsia" w:ascii="仿宋" w:hAnsi="仿宋" w:eastAsia="仿宋" w:cs="Times New Roman"/>
          <w:color w:val="3D3D3D"/>
          <w:sz w:val="32"/>
          <w:szCs w:val="32"/>
          <w:lang w:eastAsia="zh-CN"/>
        </w:rPr>
        <w:t>在我市范围内开展安全评价项目的</w:t>
      </w:r>
      <w:r>
        <w:rPr>
          <w:rFonts w:hint="eastAsia" w:ascii="仿宋" w:hAnsi="仿宋" w:eastAsia="仿宋" w:cs="Times New Roman"/>
          <w:color w:val="3D3D3D"/>
          <w:sz w:val="32"/>
          <w:szCs w:val="32"/>
        </w:rPr>
        <w:t>安全评价机构或分支机构，开展资质保持、过程控制等相关内容的执法检查。各县区应急管理局应制定专项工作计划，对办公地点设在本行政区域内的安全评价机构和分支机构应至少检查</w:t>
      </w:r>
      <w:r>
        <w:rPr>
          <w:rFonts w:ascii="仿宋" w:hAnsi="仿宋" w:eastAsia="仿宋" w:cs="Times New Roman"/>
          <w:color w:val="3D3D3D"/>
          <w:sz w:val="32"/>
          <w:szCs w:val="32"/>
        </w:rPr>
        <w:t>1</w:t>
      </w:r>
      <w:r>
        <w:rPr>
          <w:rFonts w:hint="eastAsia" w:ascii="仿宋" w:hAnsi="仿宋" w:eastAsia="仿宋" w:cs="Times New Roman"/>
          <w:color w:val="3D3D3D"/>
          <w:sz w:val="32"/>
          <w:szCs w:val="32"/>
        </w:rPr>
        <w:t>次，并对本行政区域内危化企业有效期内法定安全评价报告进行检查核查。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b/>
          <w:bCs/>
          <w:sz w:val="32"/>
          <w:szCs w:val="32"/>
        </w:rPr>
        <w:t>二是</w:t>
      </w:r>
      <w:r>
        <w:rPr>
          <w:rFonts w:hint="eastAsia" w:ascii="仿宋" w:hAnsi="仿宋" w:eastAsia="仿宋" w:cs="Times New Roman"/>
          <w:b/>
          <w:bCs/>
          <w:color w:val="3D3D3D"/>
          <w:sz w:val="32"/>
          <w:szCs w:val="32"/>
        </w:rPr>
        <w:t>调阅报告。</w:t>
      </w:r>
      <w:r>
        <w:rPr>
          <w:rFonts w:hint="eastAsia" w:ascii="仿宋" w:hAnsi="仿宋" w:eastAsia="仿宋" w:cs="Times New Roman"/>
          <w:color w:val="3D3D3D"/>
          <w:sz w:val="32"/>
          <w:szCs w:val="32"/>
        </w:rPr>
        <w:t>向</w:t>
      </w:r>
      <w:r>
        <w:rPr>
          <w:rFonts w:hint="eastAsia" w:ascii="仿宋" w:hAnsi="仿宋" w:eastAsia="仿宋" w:cs="Times New Roman"/>
          <w:color w:val="3D3D3D"/>
          <w:sz w:val="32"/>
          <w:szCs w:val="32"/>
          <w:lang w:eastAsia="zh-CN"/>
        </w:rPr>
        <w:t>在</w:t>
      </w:r>
      <w:r>
        <w:rPr>
          <w:rFonts w:hint="eastAsia" w:ascii="仿宋" w:hAnsi="仿宋" w:eastAsia="仿宋" w:cs="Times New Roman"/>
          <w:color w:val="3D3D3D"/>
          <w:sz w:val="32"/>
          <w:szCs w:val="32"/>
        </w:rPr>
        <w:t>我市</w:t>
      </w:r>
      <w:r>
        <w:rPr>
          <w:rFonts w:hint="eastAsia" w:ascii="仿宋" w:hAnsi="仿宋" w:eastAsia="仿宋" w:cs="Times New Roman"/>
          <w:color w:val="3D3D3D"/>
          <w:sz w:val="32"/>
          <w:szCs w:val="32"/>
          <w:lang w:eastAsia="zh-CN"/>
        </w:rPr>
        <w:t>从事安全评价的</w:t>
      </w:r>
      <w:r>
        <w:rPr>
          <w:rFonts w:hint="eastAsia" w:ascii="仿宋" w:hAnsi="仿宋" w:eastAsia="仿宋" w:cs="Times New Roman"/>
          <w:color w:val="3D3D3D"/>
          <w:sz w:val="32"/>
          <w:szCs w:val="32"/>
        </w:rPr>
        <w:t>安全评价机构和分支机构调阅全部已出具的有效期内的法定安全评价报告（法定安全评价报告调阅表见附件</w:t>
      </w:r>
      <w:r>
        <w:rPr>
          <w:rFonts w:ascii="仿宋" w:hAnsi="仿宋" w:eastAsia="仿宋" w:cs="Times New Roman"/>
          <w:color w:val="3D3D3D"/>
          <w:sz w:val="32"/>
          <w:szCs w:val="32"/>
        </w:rPr>
        <w:t>4</w:t>
      </w:r>
      <w:r>
        <w:rPr>
          <w:rFonts w:hint="eastAsia" w:ascii="仿宋" w:hAnsi="仿宋" w:eastAsia="仿宋" w:cs="Times New Roman"/>
          <w:color w:val="3D3D3D"/>
          <w:sz w:val="32"/>
          <w:szCs w:val="32"/>
        </w:rPr>
        <w:t>）。各安全评价机构和分支机构应于</w:t>
      </w:r>
      <w:r>
        <w:rPr>
          <w:rFonts w:ascii="仿宋" w:hAnsi="仿宋" w:eastAsia="仿宋" w:cs="Times New Roman"/>
          <w:color w:val="3D3D3D"/>
          <w:sz w:val="32"/>
          <w:szCs w:val="32"/>
        </w:rPr>
        <w:t>1</w:t>
      </w:r>
      <w:r>
        <w:rPr>
          <w:rFonts w:hint="eastAsia" w:ascii="仿宋" w:hAnsi="仿宋" w:eastAsia="仿宋" w:cs="Times New Roman"/>
          <w:color w:val="3D3D3D"/>
          <w:sz w:val="32"/>
          <w:szCs w:val="32"/>
        </w:rPr>
        <w:t>0月</w:t>
      </w:r>
      <w:r>
        <w:rPr>
          <w:rFonts w:hint="eastAsia" w:ascii="仿宋" w:hAnsi="仿宋" w:eastAsia="仿宋" w:cs="Times New Roman"/>
          <w:color w:val="3D3D3D"/>
          <w:sz w:val="32"/>
          <w:szCs w:val="32"/>
          <w:lang w:val="en-US" w:eastAsia="zh-CN"/>
        </w:rPr>
        <w:t>25</w:t>
      </w:r>
      <w:r>
        <w:rPr>
          <w:rFonts w:hint="eastAsia" w:ascii="仿宋" w:hAnsi="仿宋" w:eastAsia="仿宋" w:cs="Times New Roman"/>
          <w:color w:val="3D3D3D"/>
          <w:sz w:val="32"/>
          <w:szCs w:val="32"/>
        </w:rPr>
        <w:t>日前报送被调阅的安全评价报告及过程控制档案。危化科将组织专家依据相关法律法规标准进行集中审查并出具审查意见。</w:t>
      </w:r>
    </w:p>
    <w:p>
      <w:pPr>
        <w:pStyle w:val="12"/>
        <w:shd w:val="clear" w:color="auto" w:fill="FFFFFF"/>
        <w:wordWrap w:val="0"/>
        <w:spacing w:before="0" w:beforeAutospacing="0" w:after="0" w:afterAutospacing="0" w:line="555" w:lineRule="atLeast"/>
        <w:ind w:firstLine="645"/>
        <w:jc w:val="both"/>
        <w:rPr>
          <w:rFonts w:ascii="仿宋" w:hAnsi="仿宋" w:eastAsia="仿宋" w:cs="Times New Roman"/>
          <w:color w:val="3D3D3D"/>
          <w:sz w:val="32"/>
          <w:szCs w:val="32"/>
        </w:rPr>
      </w:pPr>
      <w:r>
        <w:rPr>
          <w:rFonts w:hint="eastAsia" w:ascii="仿宋" w:hAnsi="仿宋" w:eastAsia="仿宋" w:cs="Times New Roman"/>
          <w:b/>
          <w:bCs/>
          <w:color w:val="3D3D3D"/>
          <w:sz w:val="32"/>
          <w:szCs w:val="32"/>
        </w:rPr>
        <w:t>三是督导推动。</w:t>
      </w:r>
      <w:r>
        <w:rPr>
          <w:rFonts w:hint="eastAsia" w:ascii="仿宋" w:hAnsi="仿宋" w:eastAsia="仿宋" w:cs="Times New Roman"/>
          <w:color w:val="3D3D3D"/>
          <w:sz w:val="32"/>
          <w:szCs w:val="32"/>
          <w:lang w:eastAsia="zh-CN"/>
        </w:rPr>
        <w:t>市应急管理局</w:t>
      </w:r>
      <w:r>
        <w:rPr>
          <w:rFonts w:hint="eastAsia" w:ascii="仿宋" w:hAnsi="仿宋" w:eastAsia="仿宋" w:cs="Times New Roman"/>
          <w:color w:val="3D3D3D"/>
          <w:sz w:val="32"/>
          <w:szCs w:val="32"/>
        </w:rPr>
        <w:t>危化科将结合各县区制定的专项整治工作计划及专项整治开展情况进行督导推动，对组织不力、进展缓慢、成效不明显的</w:t>
      </w:r>
      <w:r>
        <w:rPr>
          <w:rFonts w:hint="eastAsia" w:ascii="仿宋" w:hAnsi="仿宋" w:eastAsia="仿宋" w:cs="Times New Roman"/>
          <w:color w:val="3D3D3D"/>
          <w:sz w:val="32"/>
          <w:szCs w:val="32"/>
          <w:lang w:eastAsia="zh-CN"/>
        </w:rPr>
        <w:t>县</w:t>
      </w:r>
      <w:r>
        <w:rPr>
          <w:rFonts w:hint="eastAsia" w:ascii="仿宋" w:hAnsi="仿宋" w:eastAsia="仿宋" w:cs="Times New Roman"/>
          <w:color w:val="3D3D3D"/>
          <w:sz w:val="32"/>
          <w:szCs w:val="32"/>
        </w:rPr>
        <w:t>区将实行重点跟进督办。</w:t>
      </w:r>
    </w:p>
    <w:p>
      <w:pPr>
        <w:pStyle w:val="12"/>
        <w:shd w:val="clear" w:color="auto" w:fill="FFFFFF"/>
        <w:wordWrap w:val="0"/>
        <w:spacing w:before="0" w:beforeAutospacing="0" w:after="0" w:afterAutospacing="0" w:line="555" w:lineRule="atLeast"/>
        <w:ind w:firstLine="645"/>
        <w:jc w:val="both"/>
        <w:rPr>
          <w:rFonts w:hint="eastAsia" w:ascii="楷体" w:hAnsi="楷体" w:eastAsia="楷体" w:cs="Times New Roman"/>
          <w:b/>
          <w:bCs/>
          <w:color w:val="3D3D3D"/>
          <w:sz w:val="32"/>
          <w:szCs w:val="32"/>
        </w:rPr>
      </w:pPr>
      <w:r>
        <w:rPr>
          <w:rFonts w:hint="eastAsia" w:ascii="楷体" w:hAnsi="楷体" w:eastAsia="楷体" w:cs="Times New Roman"/>
          <w:b/>
          <w:bCs/>
          <w:color w:val="3D3D3D"/>
          <w:sz w:val="32"/>
          <w:szCs w:val="32"/>
        </w:rPr>
        <w:t>（四）总结验收阶段（</w:t>
      </w:r>
      <w:r>
        <w:rPr>
          <w:rFonts w:hint="eastAsia" w:ascii="楷体" w:hAnsi="楷体" w:eastAsia="楷体" w:cs="Times New Roman"/>
          <w:b/>
          <w:bCs/>
          <w:color w:val="3D3D3D"/>
          <w:sz w:val="32"/>
          <w:szCs w:val="32"/>
          <w:lang w:val="en-US" w:eastAsia="zh-CN"/>
        </w:rPr>
        <w:t>11</w:t>
      </w:r>
      <w:r>
        <w:rPr>
          <w:rFonts w:hint="eastAsia" w:ascii="楷体" w:hAnsi="楷体" w:eastAsia="楷体" w:cs="Times New Roman"/>
          <w:b/>
          <w:bCs/>
          <w:color w:val="3D3D3D"/>
          <w:sz w:val="32"/>
          <w:szCs w:val="32"/>
        </w:rPr>
        <w:t>月25日至</w:t>
      </w:r>
      <w:r>
        <w:rPr>
          <w:rFonts w:hint="eastAsia" w:ascii="楷体" w:hAnsi="楷体" w:eastAsia="楷体" w:cs="Times New Roman"/>
          <w:b/>
          <w:bCs/>
          <w:color w:val="3D3D3D"/>
          <w:sz w:val="32"/>
          <w:szCs w:val="32"/>
          <w:lang w:val="en-US" w:eastAsia="zh-CN"/>
        </w:rPr>
        <w:t>11</w:t>
      </w:r>
      <w:r>
        <w:rPr>
          <w:rFonts w:hint="eastAsia" w:ascii="楷体" w:hAnsi="楷体" w:eastAsia="楷体" w:cs="Times New Roman"/>
          <w:b/>
          <w:bCs/>
          <w:color w:val="3D3D3D"/>
          <w:sz w:val="32"/>
          <w:szCs w:val="32"/>
        </w:rPr>
        <w:t>月</w:t>
      </w:r>
      <w:r>
        <w:rPr>
          <w:rFonts w:ascii="楷体" w:hAnsi="楷体" w:eastAsia="楷体" w:cs="Times New Roman"/>
          <w:b/>
          <w:bCs/>
          <w:color w:val="3D3D3D"/>
          <w:sz w:val="32"/>
          <w:szCs w:val="32"/>
        </w:rPr>
        <w:t>3</w:t>
      </w:r>
      <w:r>
        <w:rPr>
          <w:rFonts w:hint="eastAsia" w:ascii="楷体" w:hAnsi="楷体" w:eastAsia="楷体" w:cs="Times New Roman"/>
          <w:b/>
          <w:bCs/>
          <w:color w:val="3D3D3D"/>
          <w:sz w:val="32"/>
          <w:szCs w:val="32"/>
          <w:lang w:val="en-US" w:eastAsia="zh-CN"/>
        </w:rPr>
        <w:t>0</w:t>
      </w:r>
      <w:r>
        <w:rPr>
          <w:rFonts w:hint="eastAsia" w:ascii="楷体" w:hAnsi="楷体" w:eastAsia="楷体" w:cs="Times New Roman"/>
          <w:b/>
          <w:bCs/>
          <w:color w:val="3D3D3D"/>
          <w:sz w:val="32"/>
          <w:szCs w:val="32"/>
        </w:rPr>
        <w:t>日）</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lang w:eastAsia="zh-CN"/>
        </w:rPr>
        <w:t>市应急管理局</w:t>
      </w:r>
      <w:r>
        <w:rPr>
          <w:rFonts w:hint="eastAsia" w:ascii="仿宋" w:hAnsi="仿宋" w:eastAsia="仿宋" w:cs="Times New Roman"/>
          <w:color w:val="3D3D3D"/>
          <w:sz w:val="32"/>
          <w:szCs w:val="32"/>
        </w:rPr>
        <w:t>危化科将根据专项整治开展情况，对各安全评价机构和分支机构自查自改情况、发现问题的整改落实情况组织验收，深刻剖析问题，系统总结经验，强化成果运用，推动先进成果交流互鉴，并对严重违法行为和典型执法案例等公开通报。</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六、工作要求</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楷体" w:hAnsi="楷体" w:eastAsia="楷体" w:cs="Times New Roman"/>
          <w:b/>
          <w:bCs/>
          <w:color w:val="3D3D3D"/>
          <w:sz w:val="32"/>
          <w:szCs w:val="32"/>
        </w:rPr>
        <w:t>（一）加强组织领导。</w:t>
      </w:r>
      <w:r>
        <w:rPr>
          <w:rFonts w:hint="eastAsia" w:ascii="仿宋" w:hAnsi="仿宋" w:eastAsia="仿宋" w:cs="Times New Roman"/>
          <w:color w:val="3D3D3D"/>
          <w:sz w:val="32"/>
          <w:szCs w:val="32"/>
        </w:rPr>
        <w:t>市县两级要提高政治站位，高度重视此次专项整治工作，明确职责分工，加强统筹协调，共同推进专项整治有序开展，务求取得实效。请各县区局于9月</w:t>
      </w:r>
      <w:r>
        <w:rPr>
          <w:rFonts w:hint="eastAsia" w:ascii="仿宋" w:hAnsi="仿宋" w:eastAsia="仿宋" w:cs="Times New Roman"/>
          <w:color w:val="3D3D3D"/>
          <w:sz w:val="32"/>
          <w:szCs w:val="32"/>
          <w:lang w:val="en-US" w:eastAsia="zh-CN"/>
        </w:rPr>
        <w:t>9日前上报各县区应急管理局安全评价工作联络员表（附件5），9月15</w:t>
      </w:r>
      <w:r>
        <w:rPr>
          <w:rFonts w:hint="eastAsia" w:ascii="仿宋" w:hAnsi="仿宋" w:eastAsia="仿宋" w:cs="Times New Roman"/>
          <w:color w:val="3D3D3D"/>
          <w:sz w:val="32"/>
          <w:szCs w:val="32"/>
        </w:rPr>
        <w:t>日前报送本县区安全评价机构执业行为专项整治工作计划。</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楷体" w:hAnsi="楷体" w:eastAsia="楷体" w:cs="Times New Roman"/>
          <w:b/>
          <w:bCs/>
          <w:color w:val="3D3D3D"/>
          <w:sz w:val="32"/>
          <w:szCs w:val="32"/>
        </w:rPr>
        <w:t>（二）严格执法检查。</w:t>
      </w:r>
      <w:r>
        <w:rPr>
          <w:rFonts w:hint="eastAsia" w:ascii="仿宋" w:hAnsi="仿宋" w:eastAsia="仿宋" w:cs="Times New Roman"/>
          <w:color w:val="3D3D3D"/>
          <w:sz w:val="32"/>
          <w:szCs w:val="32"/>
        </w:rPr>
        <w:t>要坚持从严要求，对专项整治中发现安全评价机构、生产经营单位、专职安全评价从业人员存在违法违规行为的，要依据其违法行为的事实、性质、情节和严重程度，依法依规实施处罚。执法检查应依托应急管理执法系统开展，以安全评价机构为执法对象下达相应的执法文书，检查后要督促安全评价机构整改落实。</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楷体" w:hAnsi="楷体" w:eastAsia="楷体" w:cs="Times New Roman"/>
          <w:b/>
          <w:bCs/>
          <w:color w:val="3D3D3D"/>
          <w:sz w:val="32"/>
          <w:szCs w:val="32"/>
        </w:rPr>
        <w:t>（三）强化引导宣传。</w:t>
      </w:r>
      <w:r>
        <w:rPr>
          <w:rFonts w:hint="eastAsia" w:ascii="仿宋" w:hAnsi="仿宋" w:eastAsia="仿宋" w:cs="Times New Roman"/>
          <w:color w:val="3D3D3D"/>
          <w:sz w:val="32"/>
          <w:szCs w:val="32"/>
          <w:lang w:eastAsia="zh-CN"/>
        </w:rPr>
        <w:t>市应急管理局</w:t>
      </w:r>
      <w:r>
        <w:rPr>
          <w:rFonts w:hint="eastAsia" w:ascii="仿宋" w:hAnsi="仿宋" w:eastAsia="仿宋" w:cs="Times New Roman"/>
          <w:color w:val="3D3D3D"/>
          <w:sz w:val="32"/>
          <w:szCs w:val="32"/>
        </w:rPr>
        <w:t>将通过门户网站、公众号等渠道，报道经验举措和查处的典型案例。充分发挥社会监督作用，组织各类媒体，采取多种方式，加大先进典型宣传和反面典型案例曝光力度，加强示范引领和警示教育。</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楷体" w:hAnsi="楷体" w:eastAsia="楷体" w:cs="Times New Roman"/>
          <w:b/>
          <w:bCs/>
          <w:color w:val="3D3D3D"/>
          <w:sz w:val="32"/>
          <w:szCs w:val="32"/>
        </w:rPr>
        <w:t>（四）强化材料报送。</w:t>
      </w:r>
      <w:r>
        <w:rPr>
          <w:rFonts w:hint="eastAsia" w:ascii="仿宋" w:hAnsi="仿宋" w:eastAsia="仿宋" w:cs="Times New Roman"/>
          <w:color w:val="3D3D3D"/>
          <w:sz w:val="32"/>
          <w:szCs w:val="32"/>
        </w:rPr>
        <w:t>各区应急管理局应于</w:t>
      </w:r>
      <w:r>
        <w:rPr>
          <w:rFonts w:hint="eastAsia" w:ascii="仿宋" w:hAnsi="仿宋" w:eastAsia="仿宋" w:cs="Times New Roman"/>
          <w:color w:val="3D3D3D"/>
          <w:sz w:val="32"/>
          <w:szCs w:val="32"/>
          <w:lang w:val="en-US" w:eastAsia="zh-CN"/>
        </w:rPr>
        <w:t>11</w:t>
      </w:r>
      <w:r>
        <w:rPr>
          <w:rFonts w:hint="eastAsia" w:ascii="仿宋" w:hAnsi="仿宋" w:eastAsia="仿宋" w:cs="Times New Roman"/>
          <w:color w:val="3D3D3D"/>
          <w:sz w:val="32"/>
          <w:szCs w:val="32"/>
        </w:rPr>
        <w:t>月</w:t>
      </w:r>
      <w:r>
        <w:rPr>
          <w:rFonts w:ascii="仿宋" w:hAnsi="仿宋" w:eastAsia="仿宋" w:cs="Times New Roman"/>
          <w:color w:val="3D3D3D"/>
          <w:sz w:val="32"/>
          <w:szCs w:val="32"/>
        </w:rPr>
        <w:t>2</w:t>
      </w:r>
      <w:r>
        <w:rPr>
          <w:rFonts w:hint="eastAsia" w:ascii="仿宋" w:hAnsi="仿宋" w:eastAsia="仿宋" w:cs="Times New Roman"/>
          <w:color w:val="3D3D3D"/>
          <w:sz w:val="32"/>
          <w:szCs w:val="32"/>
        </w:rPr>
        <w:t>8日前报送专项整治工作总结和专项整治情况汇总表（附件</w:t>
      </w:r>
      <w:r>
        <w:rPr>
          <w:rFonts w:hint="eastAsia" w:ascii="仿宋" w:hAnsi="仿宋" w:eastAsia="仿宋" w:cs="Times New Roman"/>
          <w:color w:val="3D3D3D"/>
          <w:sz w:val="32"/>
          <w:szCs w:val="32"/>
          <w:lang w:val="en-US" w:eastAsia="zh-CN"/>
        </w:rPr>
        <w:t>6</w:t>
      </w:r>
      <w:r>
        <w:rPr>
          <w:rFonts w:hint="eastAsia" w:ascii="仿宋" w:hAnsi="仿宋" w:eastAsia="仿宋" w:cs="Times New Roman"/>
          <w:color w:val="3D3D3D"/>
          <w:sz w:val="32"/>
          <w:szCs w:val="32"/>
        </w:rPr>
        <w:t>），涉及行政处罚的，请一并报送处罚决定书（盖章扫描版）。</w:t>
      </w:r>
    </w:p>
    <w:p>
      <w:pPr>
        <w:pStyle w:val="12"/>
        <w:shd w:val="clear" w:color="auto" w:fill="FFFFFF"/>
        <w:wordWrap w:val="0"/>
        <w:spacing w:before="0" w:beforeAutospacing="0" w:after="0" w:afterAutospacing="0" w:line="555" w:lineRule="atLeast"/>
        <w:ind w:firstLine="645"/>
        <w:jc w:val="both"/>
        <w:rPr>
          <w:rFonts w:hint="eastAsia" w:ascii="黑体" w:hAnsi="黑体" w:eastAsia="黑体" w:cs="Times New Roman"/>
          <w:color w:val="3D3D3D"/>
          <w:sz w:val="32"/>
          <w:szCs w:val="32"/>
        </w:rPr>
      </w:pPr>
      <w:r>
        <w:rPr>
          <w:rFonts w:hint="eastAsia" w:ascii="黑体" w:hAnsi="黑体" w:eastAsia="黑体" w:cs="Times New Roman"/>
          <w:color w:val="3D3D3D"/>
          <w:sz w:val="32"/>
          <w:szCs w:val="32"/>
        </w:rPr>
        <w:t>七、其他说明</w:t>
      </w:r>
    </w:p>
    <w:p>
      <w:pPr>
        <w:pStyle w:val="12"/>
        <w:shd w:val="clear" w:color="auto" w:fill="FFFFFF"/>
        <w:wordWrap w:val="0"/>
        <w:spacing w:before="0" w:beforeAutospacing="0" w:after="0" w:afterAutospacing="0" w:line="555" w:lineRule="atLeast"/>
        <w:ind w:firstLine="645"/>
        <w:jc w:val="both"/>
        <w:rPr>
          <w:rFonts w:hint="eastAsia" w:ascii="仿宋" w:hAnsi="仿宋" w:eastAsia="仿宋"/>
          <w:color w:val="3D3D3D"/>
          <w:sz w:val="32"/>
          <w:szCs w:val="32"/>
        </w:rPr>
      </w:pPr>
      <w:r>
        <w:rPr>
          <w:rFonts w:hint="eastAsia" w:ascii="仿宋" w:hAnsi="仿宋" w:eastAsia="仿宋" w:cs="Times New Roman"/>
          <w:color w:val="3D3D3D"/>
          <w:sz w:val="32"/>
          <w:szCs w:val="32"/>
        </w:rPr>
        <w:t>本方案所指专职安全评价从业人员是指与安全评价机构签订合法劳动合同或劳务合同的各类技术人员。安全评价从业人员的资格证书、学历学位和专业技术职称等信息应能够在人力资源社会保障部、教育部等国家有关主管部门相关平台查询。</w:t>
      </w: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56"/>
    <w:rsid w:val="00133252"/>
    <w:rsid w:val="001425AE"/>
    <w:rsid w:val="0027168B"/>
    <w:rsid w:val="002B7D96"/>
    <w:rsid w:val="009164D7"/>
    <w:rsid w:val="00974C8B"/>
    <w:rsid w:val="00A47F21"/>
    <w:rsid w:val="00C446B4"/>
    <w:rsid w:val="00D56656"/>
    <w:rsid w:val="00D97435"/>
    <w:rsid w:val="00E165E5"/>
    <w:rsid w:val="00EE4A49"/>
    <w:rsid w:val="E7FB33FB"/>
    <w:rsid w:val="EA9BF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szCs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390</Words>
  <Characters>2223</Characters>
  <Lines>18</Lines>
  <Paragraphs>5</Paragraphs>
  <TotalTime>48</TotalTime>
  <ScaleCrop>false</ScaleCrop>
  <LinksUpToDate>false</LinksUpToDate>
  <CharactersWithSpaces>2608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2024-09-04T17:12:00Z</dcterms:created>
  <dc:creator>鹏飞 赵</dc:creator>
  <cp:lastModifiedBy>ht706</cp:lastModifiedBy>
  <cp:lastPrinted>2024-09-05T11:09:26Z</cp:lastPrinted>
  <dcterms:modified xsi:type="dcterms:W3CDTF">2024-09-05T11:16:37Z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